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40"/>
      </w:pPr>
      <w:r>
        <w:rPr>
          <w:b/>
        </w:rPr>
        <w:t xml:space="preserve">TRABZON NÖBETÇİ ASLİYE HUKUK MAHKEMESİNE</w:t>
      </w:r>
    </w:p>
    <w:p>
      <w:pPr>
        <w:jc w:val="both"/>
        <w:spacing w:after="60"/>
      </w:pPr>
      <w:r>
        <w:rPr>
          <w:b/>
        </w:rPr>
        <w:t xml:space="preserve">İHTİYATİ TEDBİR TALEPLİDİR.</w:t>
      </w:r>
    </w:p>
    <w:p>
      <w:pPr>
        <w:spacing w:after="60"/>
      </w:pPr>
      <w:r>
        <w:rPr>
          <w:b/>
        </w:rPr>
        <w:t xml:space="preserve">DAVACI : </w:t>
      </w:r>
      <w:r>
        <w:t xml:space="preserve">Adı Soyadı (T.C. Kimlik No: ....................)</w:t>
      </w:r>
    </w:p>
    <w:p>
      <w:pPr>
        <w:spacing w:after="60"/>
      </w:pPr>
      <w:r>
        <w:rPr>
          <w:b/>
        </w:rPr>
        <w:t xml:space="preserve">ADRES : </w:t>
      </w:r>
      <w:r>
        <w:t xml:space="preserve">................................................................</w:t>
      </w:r>
    </w:p>
    <w:p>
      <w:pPr>
        <w:spacing w:after="60"/>
      </w:pPr>
      <w:r>
        <w:rPr>
          <w:b/>
        </w:rPr>
        <w:t xml:space="preserve">VEKİLİ : </w:t>
      </w:r>
      <w:r>
        <w:t xml:space="preserve">Av. Ali Kemal ŞENGÜL</w:t>
      </w:r>
    </w:p>
    <w:p>
      <w:pPr>
        <w:spacing w:after="60"/>
      </w:pPr>
      <w:r>
        <w:rPr>
          <w:b/>
        </w:rPr>
        <w:t xml:space="preserve">ADRES : </w:t>
      </w:r>
      <w:r>
        <w:t xml:space="preserve">Kemerkaya Mah. Gazipaşa Cad. No:... Ortahisar / TRABZON</w:t>
      </w:r>
    </w:p>
    <w:p>
      <w:pPr>
        <w:spacing w:after="60"/>
      </w:pPr>
      <w:r>
        <w:rPr>
          <w:b/>
        </w:rPr>
        <w:t xml:space="preserve">DAVALI : </w:t>
      </w:r>
      <w:r>
        <w:t xml:space="preserve">Trabzon Büyükşehir Belediye Başkanlığı</w:t>
      </w:r>
    </w:p>
    <w:p>
      <w:pPr>
        <w:spacing w:after="60"/>
      </w:pPr>
      <w:r>
        <w:rPr>
          <w:b/>
        </w:rPr>
        <w:t xml:space="preserve">ADRES : </w:t>
      </w:r>
      <w:r>
        <w:t xml:space="preserve">................................................................</w:t>
      </w:r>
    </w:p>
    <w:p>
      <w:pPr>
        <w:spacing w:after="60"/>
      </w:pPr>
      <w:r>
        <w:rPr>
          <w:b/>
        </w:rPr>
        <w:t xml:space="preserve">DAVA DEĞERİ : </w:t>
      </w:r>
      <w:r>
        <w:t xml:space="preserve">10.000,00 TL (HMK m. 107 gereğince kısmi harca esas değerdir.)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KONU : </w:t>
      </w:r>
      <w:r>
        <w:t xml:space="preserve">Kamulaştırmasız fiili el atma nedeniyle taşınmaz bedeli ve geriye dönük beş yıllık ecrimisilin tahsili talebidir.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AÇIKLAMALAR : </w:t>
      </w:r>
      <w:r>
        <w:t xml:space="preserve"/>
      </w:r>
    </w:p>
    <w:p>
      <w:pPr>
        <w:jc w:val="both"/>
        <w:spacing w:after="60"/>
      </w:pPr>
      <w:r>
        <w:t xml:space="preserve">1. Müvekkil, Trabzon ili Ortahisar ilçesinde kain tapunun ........ Ada, ........ Parselinde kayıtlı taşınmazın malikidir.</w:t>
      </w:r>
    </w:p>
    <w:p>
      <w:pPr>
        <w:jc w:val="both"/>
        <w:spacing w:after="60"/>
      </w:pPr>
      <w:r>
        <w:t xml:space="preserve">2. Davalı idare söz konusu taşınmaz için 2942 sayılı Kanun uyarınca hiçbir kamulaştırma kararı almamıştır. Ayrıca taşınmaz malikine hiçbir bedel ödemesi yapmamıştır.</w:t>
      </w:r>
    </w:p>
    <w:p>
      <w:pPr>
        <w:jc w:val="both"/>
        <w:spacing w:after="60"/>
      </w:pPr>
      <w:r>
        <w:t xml:space="preserve">3. Buna rağmen idare müvekkilin izni olmaksızın iş makineleriyle araziye fiilen girmiştir. Taşınmaz üzerinden imar yolu geçirmiş ve kamu hizmetine tahsis etmiştir.</w:t>
      </w:r>
    </w:p>
    <w:p>
      <w:pPr>
        <w:jc w:val="both"/>
        <w:spacing w:after="60"/>
      </w:pPr>
      <w:r>
        <w:t xml:space="preserve">4. Davalı kurumun bu haksız müdahalesi sonucu müvekkilin mülkiyet tasarrufu tamamen ortadan kalkmıştır.</w:t>
      </w:r>
    </w:p>
    <w:p>
      <w:pPr>
        <w:jc w:val="both"/>
        <w:spacing w:after="60"/>
      </w:pPr>
      <w:r>
        <w:t xml:space="preserve">5. Nitekim Yargıtay Hukuk Genel Kurulu kararları fiili el atmayı doğrudan haksız fiil kabul etmektedir. Bu sebeple arazinin el koyma anındaki değil, dava tarihindeki güncel piyasa rayiç bedelinin tespiti zorunludur.</w:t>
      </w:r>
    </w:p>
    <w:p>
      <w:pPr>
        <w:jc w:val="both"/>
        <w:spacing w:after="60"/>
      </w:pPr>
      <w:r>
        <w:t xml:space="preserve">6. Üstelik müvekkil geriye dönük beş yıllık süreçte taşınmazı bizzat kullanamadığı için haksız işgal tazminatı talep hakkına sahiptir.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SEBEPLER : </w:t>
      </w:r>
      <w:r>
        <w:t xml:space="preserve">Anayasa m. 35, 46; 2942 sayılı Kanun; HMK m. 107, TMK ve sair mevzuat.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DELİLLER : </w:t>
      </w:r>
      <w:r>
        <w:t xml:space="preserve">Tapu kaydı, imar durum belgesi, mahallinde keşif, bilirkişi raporu, emsal satış belgeleri ve tanık beyanları.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SONUÇ VE İSTEM : </w:t>
      </w:r>
      <w:r>
        <w:t xml:space="preserve"/>
      </w:r>
    </w:p>
    <w:p>
      <w:pPr>
        <w:jc w:val="both"/>
        <w:spacing w:after="60"/>
      </w:pPr>
      <w:r>
        <w:t xml:space="preserve">Yukarıda izah olunan gerekçelerle;</w:t>
      </w:r>
    </w:p>
    <w:p>
      <w:pPr>
        <w:jc w:val="both"/>
        <w:spacing w:after="60"/>
      </w:pPr>
      <w:r>
        <w:t xml:space="preserve">1. Şimdilik 10.000,00 TL fiili el atma bedelinin el atma tarihinden itibaren yasal faiziyle tahsiline,</w:t>
      </w:r>
    </w:p>
    <w:p>
      <w:pPr>
        <w:jc w:val="both"/>
        <w:spacing w:after="60"/>
      </w:pPr>
      <w:r>
        <w:t xml:space="preserve">2. Gerçek rayiç değer raporda netleştiğinde HMK m. 107 uyarınca müddeabihi artırma hakkımızın saklı tutulmasına,</w:t>
      </w:r>
    </w:p>
    <w:p>
      <w:pPr>
        <w:jc w:val="both"/>
        <w:spacing w:after="60"/>
      </w:pPr>
      <w:r>
        <w:t xml:space="preserve">3. Geriye dönük beş yıllık ecrimisil bedelinin kademeli yasal faiziyle davalıdan alınmasına,</w:t>
      </w:r>
    </w:p>
    <w:p>
      <w:pPr>
        <w:jc w:val="both"/>
        <w:spacing w:after="60"/>
      </w:pPr>
      <w:r>
        <w:t xml:space="preserve">4. Taşınmaz kaydına üçüncü kişilere devri önlemek amacıyla ihtiyati tedbir konulmasına, Karar verilmesini saygılarımla vekil eden adına arz ve talep ederim. (Tarih: 24/09/2026)</w:t>
      </w:r>
    </w:p>
    <w:p>
      <w:pPr>
        <w:spacing w:after="0"/>
      </w:pPr>
    </w:p>
    <w:p>
      <w:pPr>
        <w:jc w:val="right"/>
        <w:spacing w:after="60"/>
      </w:pPr>
      <w:r>
        <w:t xml:space="preserve">Davacı Vekili</w:t>
      </w:r>
    </w:p>
    <w:p>
      <w:pPr>
        <w:jc w:val="right"/>
        <w:spacing w:after="60"/>
      </w:pPr>
      <w:r>
        <w:t xml:space="preserve">Av. Ali Kemal ŞENGÜL</w:t>
      </w:r>
    </w:p>
    <w:p>
      <w:pPr>
        <w:jc w:val="right"/>
        <w:spacing w:after="60"/>
      </w:pPr>
      <w:r>
        <w:t xml:space="preserve">(İmza)</w:t>
      </w:r>
    </w:p>
    <w:sectPr>
      <w:footerReference w:type="default" r:id="rId2"/>
      <w:pgSz w:w="11906" w:h="16838"/>
      <w:pgMar w:top="1134" w:right="1418" w:bottom="1134" w:left="1418" w:header="708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5"/>
      </w:rPr>
      <w:t xml:space="preserve">Bu örnek dilekçe alikemalsengul.av.tr tarafından genel bilgilendirme amacıyla hazırlanmıştır. Kendi durumunuza göre düzenleyiniz.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6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Kamulaştırmasız El Atma Dava Dilekçesi Örneği</dc:title>
  <dc:creator>alikemalsengul.av.tr</dc:creator>
</cp:coreProperties>
</file>