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[İL / İLÇE] CUMHURİYET BAŞSAVCILIĞI'NA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i/>
          <w:iCs/>
          <w:color w:val="555555"/>
          <w:sz w:val="20"/>
          <w:szCs w:val="20"/>
        </w:rPr>
        <w:t xml:space="preserve">(Suç duyurusu dilekçesi örneği. Köşeli parantezli alanları kendi bilgilerinizle doldurun, uymayan paragrafları silin.)</w:t>
      </w:r>
    </w:p>
    <w:p>
      <w:pPr>
        <w:tabs>
          <w:tab w:val="left" w:pos="2700"/>
        </w:tabs>
        <w:spacing w:after="80"/>
        <w:ind w:left="2700" w:hanging="27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ŞİKÂYETÇİ (MAĞDUR)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[Ad Soyad] (T.C. Kimlik No: [……………])</w:t>
      </w:r>
    </w:p>
    <w:p>
      <w:pPr>
        <w:tabs>
          <w:tab w:val="left" w:pos="2700"/>
        </w:tabs>
        <w:spacing w:after="80"/>
        <w:ind w:left="2700" w:hanging="27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ADRES / TELEFON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[Açık adres] / [Telefon]</w:t>
      </w:r>
    </w:p>
    <w:p>
      <w:pPr>
        <w:tabs>
          <w:tab w:val="left" w:pos="2700"/>
        </w:tabs>
        <w:spacing w:after="80"/>
        <w:ind w:left="2700" w:hanging="27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ŞÜPHELİ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[Ad Soyad] / [Biliniyorsa T.C. Kimlik No ve adres] — Şüphelinin kimliği bilinmiyorsa: "Meçhul kişi(ler) / [Kullanıcı adı: @………] hesabının sahibi"</w:t>
      </w:r>
    </w:p>
    <w:p>
      <w:pPr>
        <w:tabs>
          <w:tab w:val="left" w:pos="2700"/>
        </w:tabs>
        <w:spacing w:after="80"/>
        <w:ind w:left="2700" w:hanging="27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SUÇ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[Hakaret (TCK m.125) / Şantaj (TCK m.107) / Tehdit (TCK m.106) / Özel hayatın gizliliğini ihlal (TCK m.134) / Bilişim sistemine girme (TCK m.243) — durumunuza uyanları bırakın]</w:t>
      </w:r>
    </w:p>
    <w:p>
      <w:pPr>
        <w:tabs>
          <w:tab w:val="left" w:pos="2700"/>
        </w:tabs>
        <w:spacing w:after="80"/>
        <w:ind w:left="2700" w:hanging="27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SUÇ TARİHİ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[GG/AA/YYYY] — [Öğrenme tarihi: GG/AA/YYYY]</w:t>
      </w:r>
    </w:p>
    <w:p>
      <w:pPr>
        <w:tabs>
          <w:tab w:val="left" w:pos="2700"/>
        </w:tabs>
        <w:spacing w:after="80"/>
        <w:ind w:left="2700" w:hanging="27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KONU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Şüpheli hakkında soruşturma yapılması, gerekli koruma tedbirlerinin alınması ve cezalandırılması talebimizden ibarettir.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AÇIKLAMALAR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[GG/AA/YYYY] tarihinde, [Instagram / X / Facebook / WhatsApp / TikTok vb.] platformunda [@kullanıcı adı veya bağlantı] hesabından, [paylaşım / özel mesaj / yorum / hikâye] yoluyla tarafıma yönelik aşağıdaki eylemler gerçekleştirilmiştir.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[Olayı kısaca ve sakin bir dille anlatın. Örnek: Şüpheli, [GG/AA/YYYY] tarihinde herkese açık paylaşımında benim hakkımda onur, şeref ve saygınlığımı rencide edecek ifadeler kullanmıştır. / Şüpheli, [GG/AA/YYYY] tarihinde, özel görüntülerimi/bilgilerimi yayınlayacağını söyleyerek benden [para / yarar / bir davranış] talep etmiştir.]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Olayın delilleri ekte sunulmuştur: ekran görüntüleri, bağlantılar (URL), mesaj dökümü, [noter tespit tutanağı], [tanık bilgileri]. Delillerin kaybolmaması ve silinmemesi için hesap, IP ve içerik kayıtlarının ilgili platformdan istenmesini talep ederim.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Hakaret suçunda şikâyet süresi içindeyim. Suçun kovuşturulması şikâyete bağlı ise işbu dilekçe aynı zamanda şikâyet dilekçemdir; şüpheli hakkında kamu davası açılmasını ve cezalandırılmasını talep ediyorum.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 Şüpheli kimliğinin bilinmemesi hâlinde, [platform adı] şirketine müzekkere yazılarak hesabın kayıt bilgileri, e-posta, telefon ve IP bilgilerinin istenmesini, hesabın sahibinin tespit edilmesini talep ederim.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 Eylemin devam ettiği ve kişilik haklarımı ağır biçimde ihlal ettiği anlaşıldığından, ilgili içeriğin kaldırılması ve gerekirse erişimin engellenmesi için gerekli işlemlerin yapılmasını da talep ederim.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HUKUKİ NEDENLER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5237 sayılı Türk Ceza Kanunu m.106, 107, 125, 134, 243 (durumunuza uyanlar), 5271 sayılı Ceza Muhakemesi Kanunu, 5651 sayılı Kanun ve ilgili mevzuat.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DELİLLER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Ekran görüntüleri, URL listesi, mesaj dökümü, noter tespit tutanağı (varsa), tanık beyanları, platform kayıtları ve IP bilgileri, bilirkişi incelemesi ve her türlü yasal delil.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SONUÇ VE İSTEM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Yukarıda açıklanan nedenlerle şüpheli hakkında soruşturma başlatılmasını, delillerin toplanmasını, gerekli koruma tedbirlerinin alınmasını, kamu davası açılmasını ve şüphelinin TCK'daki ilgili hükümler uyarınca cezalandırılmasını saygılarımla arz ve talep ederim. [GG/AA/YYYY]</w:t>
      </w:r>
    </w:p>
    <w:p>
      <w:pPr>
        <w:spacing w:after="60" w:before="240"/>
        <w:jc w:val="righ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Şikâyetçi</w:t>
      </w:r>
    </w:p>
    <w:p>
      <w:pPr>
        <w:spacing w:after="24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[Ad Soyad]  –  [İmza]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EKLER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Ekran görüntüleri ve çıktılar (tarih, saat ve kullanıcı adı görünecek şekilde)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İçerik bağlantıları (URL listesi)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[Noter tespit tutanağı / tanık bilgileri / mesaj dökümü]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Kimlik fotokopisi</w:t>
      </w:r>
    </w:p>
    <w:p>
      <w:r>
        <w:br w:type="page"/>
      </w:r>
    </w:p>
    <w:p>
      <w:pPr>
        <w:spacing w:after="2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DELİL TOPLAMA VE İLK ADIM KONTROL LİSTESİ</w:t>
      </w:r>
    </w:p>
    <w:p>
      <w:pPr>
        <w:spacing w:after="160"/>
      </w:pPr>
      <w:r>
        <w:rPr>
          <w:rFonts w:ascii="Times New Roman" w:cs="Times New Roman" w:eastAsia="Times New Roman" w:hAnsi="Times New Roman"/>
          <w:i/>
          <w:iCs/>
          <w:color w:val="555555"/>
          <w:sz w:val="20"/>
          <w:szCs w:val="20"/>
        </w:rPr>
        <w:t xml:space="preserve">Şikâyetten önce ve şikâyet sırasında yapmanız gerekenler.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İçeriğin ekran görüntüsünü alın: tarih, saat, kullanıcı adı ve içerik birlikte görünsün.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İçeriğin bağlantısını (URL) ve profil bağlantısını kaydedin.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Mesajlaşmaları silmeyin ve hesabınızı kapatmayın; deliller kaybolabilir.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Mümkünse noterden internet sayfası / içerik tespiti yaptırın.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Tanıkları (içeriği gören kişiler) not edin.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Şantaj varsa karşı tarafın istediği parayı ödemeyin; ödeme talepleri devam eder.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Platformun şikâyet/bildirim aracıyla içeriği bildirin; bildirim kaydını saklayın.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Şikâyet süresini (genel kural 6 ay) not edin ve süre dolmadan başvurun.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Cumhuriyet Başsavcılığı, karakol veya siber suçlarla mücadele birimine başvurun; gerekirse avukattan destek alın.</w:t>
      </w:r>
    </w:p>
    <w:p>
      <w:pPr>
        <w:spacing w:before="3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ÖNEMLİ NOTLAR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Bu belge genel bir örnektir ve hukuki danışmanlık yerine geçmez. Olayınıza göre uyarlayın.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Hakaret ve şantaj suçlarında şikâyet süresi, uzlaşma ve ön ödeme kuralları değişebilir. Güncel hükümleri bir avukata danışarak kontrol edin.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• Acil tehlike varsa 112 veya 155'i arayın.</w:t>
      </w:r>
    </w:p>
    <w:p>
      <w:pPr>
        <w:spacing w:before="240"/>
      </w:pPr>
      <w:r>
        <w:rPr>
          <w:rFonts w:ascii="Times New Roman" w:cs="Times New Roman" w:eastAsia="Times New Roman" w:hAnsi="Times New Roman"/>
          <w:i/>
          <w:iCs/>
          <w:color w:val="555555"/>
          <w:sz w:val="20"/>
          <w:szCs w:val="20"/>
        </w:rPr>
        <w:t xml:space="preserve">Şengül Hukuk Bürosu · Maraş Cad. Kasımoğlu İş Merkezi, Kat: 2 No: 19, Ortahisar / Trabzon · alikemalsengul.av.tr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Sosyal Medya Hakaret ve Şantaj Suç Duyurusu Dilekçesi Örneği</dc:title>
  <dc:creator>Şengül Hukuk</dc:creator>
  <cp:lastModifiedBy>Un-named</cp:lastModifiedBy>
  <cp:revision>1</cp:revision>
  <dcterms:created xsi:type="dcterms:W3CDTF">2026-10-09T05:54:25.817Z</dcterms:created>
  <dcterms:modified xsi:type="dcterms:W3CDTF">2026-10-09T05:54:25.822Z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