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[İL / İLÇE] SULH CEZA HAKİMLİĞİ'NE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(Cezanın kesildiği yerdeki sulh ceza hâkimliğine hitap edin. Köşeli parantezli alanları kendi bilgilerinizle doldurun.)</w:t>
      </w:r>
    </w:p>
    <w:p>
      <w:pPr>
        <w:tabs>
          <w:tab w:val="left" w:pos="2600"/>
        </w:tabs>
        <w:spacing w:after="80"/>
        <w:ind w:left="2600" w:hanging="26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İTİRAZ EDEN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[Ad Soyad] (T.C. Kimlik No: [……………])</w:t>
      </w:r>
    </w:p>
    <w:p>
      <w:pPr>
        <w:tabs>
          <w:tab w:val="left" w:pos="2600"/>
        </w:tabs>
        <w:spacing w:after="80"/>
        <w:ind w:left="2600" w:hanging="26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ADRES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[Açık adresiniz]</w:t>
      </w:r>
    </w:p>
    <w:p>
      <w:pPr>
        <w:tabs>
          <w:tab w:val="left" w:pos="2600"/>
        </w:tabs>
        <w:spacing w:after="80"/>
        <w:ind w:left="2600" w:hanging="26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TELEFON / E-POSTA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[……………] / [……………]</w:t>
      </w:r>
    </w:p>
    <w:p>
      <w:pPr>
        <w:tabs>
          <w:tab w:val="left" w:pos="2600"/>
        </w:tabs>
        <w:spacing w:after="80"/>
        <w:ind w:left="2600" w:hanging="26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KONU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[Seri/Sıra No] sayılı ve [GG/AA/YYYY] tarihli trafik idari para cezası karar tutanağına itirazım hakkındadır.</w:t>
      </w:r>
    </w:p>
    <w:p>
      <w:pPr>
        <w:tabs>
          <w:tab w:val="left" w:pos="2600"/>
        </w:tabs>
        <w:spacing w:after="80"/>
        <w:ind w:left="2600" w:hanging="26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İTİRAZA KONU CEZA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[Plaka] plakalı araç / [İhlal türü, örn. hız sınırı ihlali] / [Ceza tutarı] TL</w:t>
      </w:r>
    </w:p>
    <w:p>
      <w:pPr>
        <w:tabs>
          <w:tab w:val="left" w:pos="2600"/>
        </w:tabs>
        <w:spacing w:after="80"/>
        <w:ind w:left="2600" w:hanging="26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TEBLİĞ / TEFHİM TARİHİ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[GG/AA/YYYY]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[GG/AA/YYYY] tarihinde, [yer/yol] mevkiinde [Plaka] plakalı araç hakkında 2918 sayılı Karayolları Trafik Kanunu'nun [madde/fıkra] hükmü uyarınca [………] TL tutarında idari para cezası uygulanmıştır. Söz konusu karar tarafıma [GG/AA/YYYY] tarihinde tebliğ edilmiştir.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İşbu itiraz, 5326 sayılı Kabahatler Kanunu'nun 27. maddesinin birinci fıkrasında öngörülen 15 günlük yasal süre içinde yapılmaktadır.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Söz konusu idari para cezası aşağıdaki nedenlerle hukuka aykırıdır:</w:t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[BURAYA, AŞAĞIDAKİ "ALTERNATİF GEREKÇE PARAGRAFLARI" BÖLÜMÜNDEN DURUMUNUZA UYAN GEREKÇEYİ YAPIŞTIRIN. UYMAYANLARI SİLİN.]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Yukarıda açıklanan nedenlerle idari para cezasının hukuka aykırı olduğu açıktır. Ceza ödenmiş veya ileride tahsil edilmiş olursa, ödenen tutarın iadesi gerekmektedir.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NEDENLER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5326 sayılı Kabahatler Kanunu m.27, 2918 sayılı Karayolları Trafik Kanunu, Trafik İdari Para Cezası Karar Tutanaklarının Düzenlenmesinde, Tahsilinde ve Takibinde Uygulanacak Usul ve Esaslar Hakkında Yönetmelik ve ilgili mevzuat.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DELİLLER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Trafik idari para cezası karar tutanağı, tebligat belgesi ve zarfı, [fotoğraf / video / kamera kaydı], [tanık beyanı: ad soyad ve adres], [araç satış sözleşmesi / noter satış belgesi], [işyeri veya hastane belgesi], bilirkişi incelemesi, tanık ve her türlü yasal delil.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Yukarıda açıklanan nedenlerle itirazımın KABULÜ ile [Seri/Sıra No] sayılı trafik idari para cezası karar tutanağında yazılı idari para cezasının İPTALİNE, [ceza ödenmişse: ödenen tutarın iadesine,] karar verilmesini saygılarımla arz ve talep ederim. [GG/AA/YYYY]</w:t>
      </w:r>
    </w:p>
    <w:p>
      <w:pPr>
        <w:spacing w:after="60" w:before="24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İtiraz Eden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[Ad Soyad]  –  [İmza]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Trafik idari para cezası karar tutanağı ve tebligat belgesi (fotokopi)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Kimlik fotokopisi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[Delil belgeleri: fotoğraf, video, satış sözleşmesi vb.]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[Vekil aracılığıyla başvuruluyorsa vekâletname]</w:t>
      </w:r>
    </w:p>
    <w:p>
      <w:r>
        <w:br w:type="page"/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ALTERNATİF GEREKÇE PARAGRAFLARI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Aşağıdaki paragraflardan yalnızca durumunuza uyanı seçip dilekçenin 3. maddesine yapıştırın. Gerçeğe aykırı beyan vermeyin; yalnızca doğru olan olguları yazın.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A) İhlalin gerçekleşmediği / delil yetersizliği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Tutanakta belirtilen ihlal tarafımca gerçekleştirilmemiştir. Cezaya dayanak yapılan fotoğraf/görüntü [net değildir / plakayı açıkça göstermemektedir / ihlalin gerçekleştiğini ispatlamaya elverişli değildir]. Kabahatler Kanunu'nda idari yaptırıma konu fiilin sübutunun idare tarafından ispatlanması gerekir. Dosyada ihlali ispatlayan yeterli delil bulunmamaktadır.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 Tutanak ve tebligat usulsüzlüğü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Karar tutanağında [aracın plakası, ihlal yeri, ihlal saati, ihlal türü veya kanun maddesi] eksik/hatalı yazılmıştır. Ayrıca tutanak tarafıma usulüne uygun şekilde tebliğ edilmemiş, tebligatta kanun yolu, süre ve mercii hakkında açık bilgi verilmemiştir. Bu durum Kabahatler Kanunu'nun ilgili hükümlerine ve usul güvencelerine aykırıdır.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 Aracı kullanan kişi ben değilim / araç başkasında idi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İhlalin gerçekleştiği tarih ve saatte aracı ben kullanmıyordum. Araç, [kullanan kişinin adı soyadı ve T.C. kimlik numarası] tarafından kullanılmaktaydı. Kabahat sorumluluğu şahsidir; ihlali işlemeyen kişiye idari para cezası uygulanamaz. Bu hususta [tanık beyanı / yazılı belge] sunulmuştur.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 Aracı devrettim / satmıştım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İhlalin gerçekleştiği [GG/AA/YYYY] tarihinde [Plaka] plakalı araç, [GG/AA/YYYY] tarihli [noter satış sözleşmesi / satış belgesi] ile [alıcının adı soyadı] adlı kişiye devredilmişti. Bu nedenle ihlalin tarafımla ilgisi bulunmamaktadır. Satış belgesi ekte sunulmuştur.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E) Uyarı levhası, işaret veya yol durumu eksikliği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İhlalin gerçekleştiği [yer/yol] mevkiinde [hız sınırını / park yasağını / dönüş yasağını] gösteren trafik işaret ve levhaları [bulunmamakta / görülebilir değil / bakımsız / yanlış yerleştirilmiş durumdadır]. Bu durum, sürücünün ilgili kuralı bilmesini ve kurala uymasını imkânsızlaştırmaktadır. Konuya ilişkin fotoğraf ve görüntüler ekte sunulmuştur.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F) Zorunluluk hâli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Fiil, [acil tıbbi bir durum / başkasına yönelik ağır ve muhakkak bir tehlikeyi önleme / başka bir zorunlu neden] nedeniyle gerçekleştirilmiştir. Kabahatler Kanunu'na göre zorunluluk hâlinde işlenen fiil nedeniyle sorumluluk doğmaz. Durumu gösteren [hastane belgesi / tutanak / tanık beyanı] ekte sunulmuştur.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G) Ölçüm cihazı ve radar kaydı hakkında (hız ihlallerinde)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Cezaya dayanak yapılan hız ölçümünün hangi cihazla, hangi kalibrasyon ve doğruluk belgesiyle yapıldığı tutanakta gösterilmemiştir. Cihazın ölçüm yapma yetkisi, kalibrasyon kayıtları ve ölçüm görüntüsü dosyaya getirtilerek incelenmelidir.</w:t>
      </w:r>
    </w:p>
    <w:p>
      <w:pPr>
        <w:spacing w:befor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ÖNEMLİ NOTLAR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İtiraz süresi, cezanın tebliğinden veya tefhiminden itibaren 15 gündür. Süre iş günü değil takvim günüdür.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Dilekçeyi cezanın kesildiği yerdeki sulh ceza hâkimliğine verebilir veya UYAP Vatandaş Portal üzerinden elektronik olarak gönderebilirsiniz.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Ehliyete el koyma, aracın trafikten men edilmesi gibi ek yaptırımlarda başvuru mercii ve süre değişebilir. Kararın üzerindeki kanun yolu bilgisine bakın ve bir avukata danışın.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Bu belge genel bir örnektir ve hukuki danışmanlık yerine geçmez. Kendi durumunuza göre uyarlayın.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Şengül Hukuk Bürosu · Maraş Cad. Kasımoğlu İş Merkezi, Kat: 2 No: 19, Ortahisar / Trabzon · alikemalsengul.av.tr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Cezasına İtiraz Dilekçesi Örneği</dc:title>
  <dc:creator>Şengül Hukuk</dc:creator>
  <cp:lastModifiedBy>Un-named</cp:lastModifiedBy>
  <cp:revision>1</cp:revision>
  <dcterms:created xsi:type="dcterms:W3CDTF">2026-10-09T05:30:19.848Z</dcterms:created>
  <dcterms:modified xsi:type="dcterms:W3CDTF">2026-10-09T05:30:19.848Z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